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18"/>
        <w:gridCol w:w="8436"/>
      </w:tblGrid>
      <w:tr w:rsidR="0048238B" w:rsidTr="00C97E51">
        <w:tc>
          <w:tcPr>
            <w:tcW w:w="9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238B" w:rsidRPr="0048238B" w:rsidRDefault="0048238B" w:rsidP="0048238B">
            <w:pPr>
              <w:spacing w:line="340" w:lineRule="atLeast"/>
              <w:jc w:val="center"/>
            </w:pPr>
            <w:bookmarkStart w:id="0" w:name="_GoBack"/>
            <w:bookmarkEnd w:id="0"/>
            <w:r w:rsidRPr="0048238B">
              <w:rPr>
                <w:rFonts w:hAnsi="標楷體"/>
              </w:rPr>
              <w:t>項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目</w:t>
            </w:r>
          </w:p>
        </w:tc>
        <w:tc>
          <w:tcPr>
            <w:tcW w:w="84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出生</w:t>
            </w:r>
            <w:r w:rsidR="00FD3F70">
              <w:rPr>
                <w:rFonts w:hAnsi="標楷體" w:hint="eastAsia"/>
              </w:rPr>
              <w:t>地</w:t>
            </w:r>
            <w:r w:rsidRPr="0048238B">
              <w:rPr>
                <w:rFonts w:hAnsi="標楷體"/>
              </w:rPr>
              <w:t>登記</w:t>
            </w:r>
          </w:p>
        </w:tc>
      </w:tr>
      <w:tr w:rsidR="0048238B" w:rsidTr="00C97E51">
        <w:tc>
          <w:tcPr>
            <w:tcW w:w="918" w:type="dxa"/>
            <w:tcBorders>
              <w:left w:val="single" w:sz="18" w:space="0" w:color="auto"/>
            </w:tcBorders>
            <w:vAlign w:val="center"/>
          </w:tcPr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法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令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依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據</w:t>
            </w:r>
          </w:p>
        </w:tc>
        <w:tc>
          <w:tcPr>
            <w:tcW w:w="8436" w:type="dxa"/>
            <w:tcBorders>
              <w:right w:val="single" w:sz="18" w:space="0" w:color="auto"/>
            </w:tcBorders>
          </w:tcPr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>一、戶籍法第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80 </w:t>
            </w:r>
            <w:r>
              <w:rPr>
                <w:rFonts w:hint="eastAsia"/>
              </w:rPr>
              <w:t>條。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>二、戶籍法施行細則第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17 </w:t>
            </w:r>
            <w:r>
              <w:rPr>
                <w:rFonts w:hint="eastAsia"/>
              </w:rPr>
              <w:t>條。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>三、行政程序法及其他有關法令。</w:t>
            </w:r>
            <w:r>
              <w:rPr>
                <w:rFonts w:hint="eastAsia"/>
              </w:rPr>
              <w:t xml:space="preserve"> </w:t>
            </w:r>
          </w:p>
          <w:p w:rsidR="0048238B" w:rsidRPr="0048238B" w:rsidRDefault="00FD3F70" w:rsidP="00FD3F70">
            <w:pPr>
              <w:spacing w:line="420" w:lineRule="atLeast"/>
            </w:pPr>
            <w:r>
              <w:rPr>
                <w:rFonts w:hint="eastAsia"/>
              </w:rPr>
              <w:t>四、國民身分證及戶口名簿製發相片影像</w:t>
            </w:r>
            <w:proofErr w:type="gramStart"/>
            <w:r>
              <w:rPr>
                <w:rFonts w:hint="eastAsia"/>
              </w:rPr>
              <w:t>檔</w:t>
            </w:r>
            <w:proofErr w:type="gramEnd"/>
            <w:r>
              <w:rPr>
                <w:rFonts w:hint="eastAsia"/>
              </w:rPr>
              <w:t>建置管理辦法。</w:t>
            </w:r>
          </w:p>
        </w:tc>
      </w:tr>
      <w:tr w:rsidR="0048238B" w:rsidTr="00C97E51">
        <w:tc>
          <w:tcPr>
            <w:tcW w:w="918" w:type="dxa"/>
            <w:tcBorders>
              <w:left w:val="single" w:sz="18" w:space="0" w:color="auto"/>
            </w:tcBorders>
            <w:vAlign w:val="center"/>
          </w:tcPr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申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請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人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及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應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備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證</w:t>
            </w:r>
          </w:p>
          <w:p w:rsidR="0048238B" w:rsidRPr="0048238B" w:rsidRDefault="0048238B" w:rsidP="0048238B">
            <w:pPr>
              <w:spacing w:line="340" w:lineRule="atLeast"/>
              <w:jc w:val="center"/>
            </w:pPr>
            <w:r w:rsidRPr="0048238B">
              <w:rPr>
                <w:rFonts w:hAnsi="標楷體"/>
              </w:rPr>
              <w:t>件</w:t>
            </w:r>
          </w:p>
        </w:tc>
        <w:tc>
          <w:tcPr>
            <w:tcW w:w="8436" w:type="dxa"/>
            <w:tcBorders>
              <w:right w:val="single" w:sz="18" w:space="0" w:color="auto"/>
            </w:tcBorders>
          </w:tcPr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>一、申請人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法定申請人：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firstLineChars="400" w:firstLine="108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當事人或法定代理人。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2.</w:t>
            </w:r>
            <w:r>
              <w:rPr>
                <w:rFonts w:hint="eastAsia"/>
              </w:rPr>
              <w:t>無前列申請人時，得以利害關係人為申請人。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本項登記得以書面委託他人辦理。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>二、當事人國民身分證、戶口名簿。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rPr>
                <w:rFonts w:hint="eastAsia"/>
              </w:rPr>
            </w:pPr>
            <w:r>
              <w:rPr>
                <w:rFonts w:hint="eastAsia"/>
              </w:rPr>
              <w:t>三、申請人國民身分證、印章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48238B" w:rsidRPr="0048238B" w:rsidRDefault="00FD3F70" w:rsidP="00FD3F70">
            <w:pPr>
              <w:spacing w:line="420" w:lineRule="atLeast"/>
            </w:pPr>
            <w:r>
              <w:rPr>
                <w:rFonts w:hint="eastAsia"/>
              </w:rPr>
              <w:t>四、委託他人申請書，</w:t>
            </w:r>
            <w:proofErr w:type="gramStart"/>
            <w:r>
              <w:rPr>
                <w:rFonts w:hint="eastAsia"/>
              </w:rPr>
              <w:t>應附繳委託書</w:t>
            </w:r>
            <w:proofErr w:type="gramEnd"/>
            <w:r>
              <w:rPr>
                <w:rFonts w:hint="eastAsia"/>
              </w:rPr>
              <w:t>及受委託人身分證、印章。</w:t>
            </w:r>
          </w:p>
        </w:tc>
      </w:tr>
      <w:tr w:rsidR="0048238B" w:rsidTr="00C97E51">
        <w:tc>
          <w:tcPr>
            <w:tcW w:w="9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238B" w:rsidRDefault="0048238B" w:rsidP="0048238B">
            <w:pPr>
              <w:spacing w:line="340" w:lineRule="atLeast"/>
              <w:jc w:val="center"/>
              <w:rPr>
                <w:rFonts w:hint="eastAsia"/>
              </w:rPr>
            </w:pPr>
            <w:r w:rsidRPr="00407F41">
              <w:t>作</w:t>
            </w:r>
          </w:p>
          <w:p w:rsidR="00407F41" w:rsidRPr="00407F41" w:rsidRDefault="00407F41" w:rsidP="0048238B">
            <w:pPr>
              <w:spacing w:line="340" w:lineRule="atLeast"/>
              <w:jc w:val="center"/>
              <w:rPr>
                <w:rFonts w:hint="eastAsia"/>
              </w:rPr>
            </w:pPr>
          </w:p>
          <w:p w:rsidR="0048238B" w:rsidRDefault="0048238B" w:rsidP="0048238B">
            <w:pPr>
              <w:spacing w:line="340" w:lineRule="atLeast"/>
              <w:jc w:val="center"/>
              <w:rPr>
                <w:rFonts w:hint="eastAsia"/>
              </w:rPr>
            </w:pPr>
            <w:r w:rsidRPr="00407F41">
              <w:t>業</w:t>
            </w:r>
          </w:p>
          <w:p w:rsidR="00407F41" w:rsidRPr="00407F41" w:rsidRDefault="00407F41" w:rsidP="0048238B">
            <w:pPr>
              <w:spacing w:line="340" w:lineRule="atLeast"/>
              <w:jc w:val="center"/>
              <w:rPr>
                <w:rFonts w:hint="eastAsia"/>
              </w:rPr>
            </w:pPr>
          </w:p>
          <w:p w:rsidR="0048238B" w:rsidRDefault="0048238B" w:rsidP="0048238B">
            <w:pPr>
              <w:spacing w:line="340" w:lineRule="atLeast"/>
              <w:jc w:val="center"/>
              <w:rPr>
                <w:rFonts w:hint="eastAsia"/>
              </w:rPr>
            </w:pPr>
            <w:r w:rsidRPr="00407F41">
              <w:t>要</w:t>
            </w:r>
          </w:p>
          <w:p w:rsidR="00407F41" w:rsidRPr="00407F41" w:rsidRDefault="00407F41" w:rsidP="0048238B">
            <w:pPr>
              <w:spacing w:line="340" w:lineRule="atLeast"/>
              <w:jc w:val="center"/>
              <w:rPr>
                <w:rFonts w:hint="eastAsia"/>
              </w:rPr>
            </w:pPr>
          </w:p>
          <w:p w:rsidR="0048238B" w:rsidRPr="00407F41" w:rsidRDefault="0048238B" w:rsidP="0048238B">
            <w:pPr>
              <w:spacing w:line="340" w:lineRule="atLeast"/>
              <w:jc w:val="center"/>
            </w:pPr>
            <w:r w:rsidRPr="00407F41">
              <w:t>領</w:t>
            </w:r>
          </w:p>
        </w:tc>
        <w:tc>
          <w:tcPr>
            <w:tcW w:w="8436" w:type="dxa"/>
            <w:tcBorders>
              <w:bottom w:val="single" w:sz="18" w:space="0" w:color="auto"/>
              <w:right w:val="single" w:sz="18" w:space="0" w:color="auto"/>
            </w:tcBorders>
          </w:tcPr>
          <w:p w:rsidR="00FD3F70" w:rsidRDefault="00FD3F70" w:rsidP="00FD3F70">
            <w:pPr>
              <w:spacing w:line="420" w:lineRule="atLeast"/>
              <w:ind w:left="540" w:hangingChars="200" w:hanging="540"/>
              <w:rPr>
                <w:rFonts w:hint="eastAsia"/>
              </w:rPr>
            </w:pPr>
            <w:r>
              <w:rPr>
                <w:rFonts w:hint="eastAsia"/>
              </w:rPr>
              <w:t>一、出生地之申報，一律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口頭申報，如有錯誤，則依「戶籍法施行細則」規定，</w:t>
            </w:r>
            <w:proofErr w:type="gramStart"/>
            <w:r>
              <w:rPr>
                <w:rFonts w:hint="eastAsia"/>
              </w:rPr>
              <w:t>提證更正</w:t>
            </w:r>
            <w:proofErr w:type="gramEnd"/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="540" w:hangingChars="200" w:hanging="540"/>
              <w:rPr>
                <w:rFonts w:hint="eastAsia"/>
              </w:rPr>
            </w:pPr>
            <w:r>
              <w:rPr>
                <w:rFonts w:hint="eastAsia"/>
              </w:rPr>
              <w:t>二、在台原有戶籍人口出境</w:t>
            </w:r>
            <w:proofErr w:type="gramStart"/>
            <w:r>
              <w:rPr>
                <w:rFonts w:hint="eastAsia"/>
              </w:rPr>
              <w:t>期間，</w:t>
            </w:r>
            <w:proofErr w:type="gramEnd"/>
            <w:r>
              <w:rPr>
                <w:rFonts w:hint="eastAsia"/>
              </w:rPr>
              <w:t>如其戶籍已辦理遷出登記，</w:t>
            </w:r>
            <w:proofErr w:type="gramStart"/>
            <w:r>
              <w:rPr>
                <w:rFonts w:hint="eastAsia"/>
              </w:rPr>
              <w:t>俟</w:t>
            </w:r>
            <w:proofErr w:type="gramEnd"/>
            <w:r>
              <w:rPr>
                <w:rFonts w:hint="eastAsia"/>
              </w:rPr>
              <w:t>其返國後檢附相關證明</w:t>
            </w:r>
            <w:proofErr w:type="gramStart"/>
            <w:r>
              <w:rPr>
                <w:rFonts w:hint="eastAsia"/>
              </w:rPr>
              <w:t>文件憑辦遷入</w:t>
            </w:r>
            <w:proofErr w:type="gramEnd"/>
            <w:r>
              <w:rPr>
                <w:rFonts w:hint="eastAsia"/>
              </w:rPr>
              <w:t>登記，同時申辦。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="540" w:hangingChars="200" w:hanging="540"/>
              <w:rPr>
                <w:rFonts w:hint="eastAsia"/>
              </w:rPr>
            </w:pPr>
            <w:r>
              <w:rPr>
                <w:rFonts w:hint="eastAsia"/>
              </w:rPr>
              <w:t>三、在台原有戶籍人口出境</w:t>
            </w:r>
            <w:proofErr w:type="gramStart"/>
            <w:r>
              <w:rPr>
                <w:rFonts w:hint="eastAsia"/>
              </w:rPr>
              <w:t>期間，</w:t>
            </w:r>
            <w:proofErr w:type="gramEnd"/>
            <w:r>
              <w:rPr>
                <w:rFonts w:hint="eastAsia"/>
              </w:rPr>
              <w:t>如其戶籍未辦理遷出登記，可具委託書經駐外單位驗證後，委託國內親友申辦。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="540" w:hangingChars="200" w:hanging="540"/>
              <w:rPr>
                <w:rFonts w:hint="eastAsia"/>
              </w:rPr>
            </w:pPr>
            <w:r>
              <w:rPr>
                <w:rFonts w:hint="eastAsia"/>
              </w:rPr>
              <w:t>四、出生地為大陸地區者，應以中華民國行政區劃名稱認定。如民眾申報大陸地區出生地名與「中華民國行政區劃與目前大陸行政區劃對照研究報告」內容無法對應時，可</w:t>
            </w:r>
            <w:proofErr w:type="gramStart"/>
            <w:r>
              <w:rPr>
                <w:rFonts w:hint="eastAsia"/>
              </w:rPr>
              <w:t>持憑經海峽</w:t>
            </w:r>
            <w:proofErr w:type="gramEnd"/>
            <w:r>
              <w:rPr>
                <w:rFonts w:hint="eastAsia"/>
              </w:rPr>
              <w:t>交流基金會驗證之「出生公證書」或入出國及移民署所核發之中華民國「定居證」等證明文件，申請予以人工登載出生地，並以</w:t>
            </w:r>
            <w:r>
              <w:rPr>
                <w:rFonts w:hint="eastAsia"/>
              </w:rPr>
              <w:t xml:space="preserve"> 99998</w:t>
            </w:r>
            <w:r>
              <w:rPr>
                <w:rFonts w:hint="eastAsia"/>
              </w:rPr>
              <w:t>「大陸地區其他省市」代碼登錄，於個人記事欄記載其出生地省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名稱，其國民身分證</w:t>
            </w:r>
            <w:proofErr w:type="gramStart"/>
            <w:r>
              <w:rPr>
                <w:rFonts w:hint="eastAsia"/>
              </w:rPr>
              <w:t>出生地欄輔以</w:t>
            </w:r>
            <w:proofErr w:type="gramEnd"/>
            <w:r>
              <w:rPr>
                <w:rFonts w:hint="eastAsia"/>
              </w:rPr>
              <w:t>人工方式填寫。</w:t>
            </w:r>
            <w:r>
              <w:rPr>
                <w:rFonts w:hint="eastAsia"/>
              </w:rPr>
              <w:t xml:space="preserve"> </w:t>
            </w:r>
          </w:p>
          <w:p w:rsidR="0048238B" w:rsidRPr="00407F41" w:rsidRDefault="00FD3F70" w:rsidP="00FD3F70">
            <w:pPr>
              <w:spacing w:line="420" w:lineRule="atLeast"/>
              <w:ind w:left="540" w:hangingChars="200" w:hanging="540"/>
            </w:pPr>
            <w:r>
              <w:rPr>
                <w:rFonts w:hint="eastAsia"/>
              </w:rPr>
              <w:t>五、有關大陸地區人民來台申報戶籍，其持憑之「中華民國地區定居證」出生地名稱與全國省市及縣市名稱不同，請就中華民國行政區劃名稱所載地名認定其出生地，予以登記，於戶籍登記簿記事欄記載：「中華民國地區定居證記載出生地×省×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，憑中華民國行政區劃與目前大陸地區行政區劃對照表更正為×省×縣」。</w:t>
            </w:r>
          </w:p>
        </w:tc>
      </w:tr>
    </w:tbl>
    <w:p w:rsidR="00EF69DC" w:rsidRDefault="00C97E51" w:rsidP="00C97E51">
      <w:pPr>
        <w:jc w:val="right"/>
        <w:rPr>
          <w:rFonts w:hint="eastAsia"/>
        </w:rPr>
      </w:pPr>
      <w:r w:rsidRPr="00C97E51">
        <w:rPr>
          <w:rFonts w:hint="eastAsia"/>
        </w:rPr>
        <w:t>更新日期：</w:t>
      </w:r>
      <w:smartTag w:uri="urn:schemas-microsoft-com:office:smarttags" w:element="chsdate">
        <w:smartTagPr>
          <w:attr w:name="Year" w:val="100"/>
          <w:attr w:name="Month" w:val="8"/>
          <w:attr w:name="Day" w:val="12"/>
          <w:attr w:name="IsLunarDate" w:val="False"/>
          <w:attr w:name="IsROCDate" w:val="False"/>
        </w:smartTagPr>
        <w:r w:rsidR="00FD3F70">
          <w:rPr>
            <w:rFonts w:hint="eastAsia"/>
          </w:rPr>
          <w:t>100</w:t>
        </w:r>
        <w:r w:rsidRPr="00C97E51">
          <w:rPr>
            <w:rFonts w:hint="eastAsia"/>
          </w:rPr>
          <w:t>/08/</w:t>
        </w:r>
        <w:r w:rsidR="00FD3F70">
          <w:rPr>
            <w:rFonts w:hint="eastAsia"/>
          </w:rPr>
          <w:t>12</w:t>
        </w:r>
      </w:smartTag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18"/>
        <w:gridCol w:w="8436"/>
      </w:tblGrid>
      <w:tr w:rsidR="00FD3F70" w:rsidTr="00533C2F">
        <w:trPr>
          <w:trHeight w:val="13240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2E24" w:rsidRDefault="005F2E24" w:rsidP="005F2E24">
            <w:pPr>
              <w:spacing w:line="340" w:lineRule="atLeast"/>
              <w:jc w:val="center"/>
              <w:rPr>
                <w:rFonts w:hint="eastAsia"/>
              </w:rPr>
            </w:pPr>
            <w:r w:rsidRPr="00407F41">
              <w:lastRenderedPageBreak/>
              <w:t>作</w:t>
            </w:r>
          </w:p>
          <w:p w:rsidR="005F2E24" w:rsidRPr="00407F41" w:rsidRDefault="005F2E24" w:rsidP="005F2E24">
            <w:pPr>
              <w:spacing w:line="340" w:lineRule="atLeast"/>
              <w:jc w:val="center"/>
              <w:rPr>
                <w:rFonts w:hint="eastAsia"/>
              </w:rPr>
            </w:pPr>
          </w:p>
          <w:p w:rsidR="005F2E24" w:rsidRDefault="005F2E24" w:rsidP="005F2E24">
            <w:pPr>
              <w:spacing w:line="340" w:lineRule="atLeast"/>
              <w:jc w:val="center"/>
              <w:rPr>
                <w:rFonts w:hint="eastAsia"/>
              </w:rPr>
            </w:pPr>
            <w:r w:rsidRPr="00407F41">
              <w:t>業</w:t>
            </w:r>
          </w:p>
          <w:p w:rsidR="005F2E24" w:rsidRPr="00407F41" w:rsidRDefault="005F2E24" w:rsidP="005F2E24">
            <w:pPr>
              <w:spacing w:line="340" w:lineRule="atLeast"/>
              <w:jc w:val="center"/>
              <w:rPr>
                <w:rFonts w:hint="eastAsia"/>
              </w:rPr>
            </w:pPr>
          </w:p>
          <w:p w:rsidR="005F2E24" w:rsidRDefault="005F2E24" w:rsidP="005F2E24">
            <w:pPr>
              <w:spacing w:line="340" w:lineRule="atLeast"/>
              <w:jc w:val="center"/>
              <w:rPr>
                <w:rFonts w:hint="eastAsia"/>
              </w:rPr>
            </w:pPr>
            <w:r w:rsidRPr="00407F41">
              <w:t>要</w:t>
            </w:r>
          </w:p>
          <w:p w:rsidR="005F2E24" w:rsidRPr="00407F41" w:rsidRDefault="005F2E24" w:rsidP="005F2E24">
            <w:pPr>
              <w:spacing w:line="340" w:lineRule="atLeast"/>
              <w:jc w:val="center"/>
              <w:rPr>
                <w:rFonts w:hint="eastAsia"/>
              </w:rPr>
            </w:pPr>
          </w:p>
          <w:p w:rsidR="00FD3F70" w:rsidRPr="0048238B" w:rsidRDefault="005F2E24" w:rsidP="005F2E24">
            <w:pPr>
              <w:spacing w:line="420" w:lineRule="atLeast"/>
              <w:jc w:val="center"/>
            </w:pPr>
            <w:r w:rsidRPr="00407F41">
              <w:t>領</w:t>
            </w:r>
          </w:p>
        </w:tc>
        <w:tc>
          <w:tcPr>
            <w:tcW w:w="84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F70" w:rsidRDefault="00FD3F70" w:rsidP="00FD3F70">
            <w:pPr>
              <w:spacing w:line="420" w:lineRule="atLeast"/>
              <w:ind w:left="540" w:hangingChars="200" w:hanging="540"/>
              <w:rPr>
                <w:rFonts w:hint="eastAsia"/>
              </w:rPr>
            </w:pPr>
            <w:r>
              <w:rPr>
                <w:rFonts w:hint="eastAsia"/>
              </w:rPr>
              <w:t>六、內政部公報公告自</w:t>
            </w:r>
            <w:r>
              <w:rPr>
                <w:rFonts w:hint="eastAsia"/>
              </w:rPr>
              <w:t xml:space="preserve"> 93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日起出生地登記得向任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戶政事務所辦理。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="540" w:hangingChars="200" w:hanging="540"/>
              <w:rPr>
                <w:rFonts w:hint="eastAsia"/>
              </w:rPr>
            </w:pPr>
            <w:r>
              <w:rPr>
                <w:rFonts w:hint="eastAsia"/>
              </w:rPr>
              <w:t>七、當事人辦理各類戶籍登記，其身分證非依法律遭扣留者，得由本人向戶政所申請補領，經當事人敘</w:t>
            </w:r>
            <w:proofErr w:type="gramStart"/>
            <w:r>
              <w:rPr>
                <w:rFonts w:hint="eastAsia"/>
              </w:rPr>
              <w:t>明理由並具結</w:t>
            </w:r>
            <w:proofErr w:type="gramEnd"/>
            <w:r>
              <w:rPr>
                <w:rFonts w:hint="eastAsia"/>
              </w:rPr>
              <w:t>後，戶政所應予補發，原身分證於補發後失效。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="810" w:hangingChars="300" w:hanging="810"/>
              <w:rPr>
                <w:rFonts w:hint="eastAsia"/>
              </w:rPr>
            </w:pPr>
            <w:r>
              <w:rPr>
                <w:rFonts w:hint="eastAsia"/>
              </w:rPr>
              <w:t>八、出生地依下列規定登記：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firstLineChars="200" w:firstLine="54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申請戶籍登記，以其出生地所屬之省（市）及縣（市）為出生地。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Chars="200" w:left="810" w:hangingChars="100" w:hanging="27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無依兒童之出生地無可考者，以發現地為出生地。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Chars="200" w:left="810" w:hangingChars="100" w:hanging="27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在船機上出生而無法確定其出生地者，以其出生時該船機之船籍港、註冊地或國籍登記地為出生地。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Chars="200" w:left="810" w:hangingChars="100" w:hanging="27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在兒童及少年福利機構收容教養，其出生地或發現地不明者，以該機構所在地為出生地。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Chars="200" w:left="810" w:hangingChars="100" w:hanging="27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在國外出生者，以其出生所在地之國家或地區為出生地。</w:t>
            </w:r>
            <w:r>
              <w:rPr>
                <w:rFonts w:hint="eastAsia"/>
              </w:rPr>
              <w:t xml:space="preserve"> </w:t>
            </w:r>
          </w:p>
          <w:p w:rsidR="00FD3F70" w:rsidRDefault="00FD3F70" w:rsidP="00FD3F70">
            <w:pPr>
              <w:spacing w:line="420" w:lineRule="atLeast"/>
              <w:ind w:leftChars="200" w:left="810" w:hangingChars="100" w:hanging="27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不能依前五款規定確定其出生地者，以其居住處所地為出生地。</w:t>
            </w:r>
            <w:r>
              <w:rPr>
                <w:rFonts w:hint="eastAsia"/>
              </w:rPr>
              <w:t xml:space="preserve"> </w:t>
            </w:r>
          </w:p>
          <w:p w:rsidR="00FD3F70" w:rsidRPr="0048238B" w:rsidRDefault="00FD3F70" w:rsidP="00FD3F70">
            <w:pPr>
              <w:spacing w:line="420" w:lineRule="atLeast"/>
              <w:ind w:left="540" w:hangingChars="200" w:hanging="540"/>
              <w:rPr>
                <w:rFonts w:hint="eastAsia"/>
              </w:rPr>
            </w:pPr>
            <w:r>
              <w:rPr>
                <w:rFonts w:hint="eastAsia"/>
              </w:rPr>
              <w:t>九、有關</w:t>
            </w:r>
            <w:r>
              <w:rPr>
                <w:rFonts w:hint="eastAsia"/>
              </w:rPr>
              <w:t xml:space="preserve"> 99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12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25 </w:t>
            </w:r>
            <w:proofErr w:type="gramStart"/>
            <w:r>
              <w:rPr>
                <w:rFonts w:hint="eastAsia"/>
              </w:rPr>
              <w:t>日縣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改制直轄市後，各該改制縣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於改制生效日起，民眾持憑改制前之出生證明書辦理出生及一併辦理出生地登記時，出生地應登記為行政區域調整後所屬之直轄市名稱。縣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改制直轄市之前辦理出生地登記，基於考量戶籍資料之延續及穩定性，尚無庸辦理出生地變更登記。</w:t>
            </w:r>
            <w:proofErr w:type="gramStart"/>
            <w:r>
              <w:rPr>
                <w:rFonts w:hint="eastAsia"/>
              </w:rPr>
              <w:t>惟</w:t>
            </w:r>
            <w:proofErr w:type="gramEnd"/>
            <w:r>
              <w:rPr>
                <w:rFonts w:hint="eastAsia"/>
              </w:rPr>
              <w:t>民眾如於初、補、換領國民身分證時，主動要求或堅持須變更為改制後直轄市之出生地者，得同意其可一併辦理出生地變更登記。如無合於戶籍法第</w:t>
            </w:r>
            <w:r>
              <w:rPr>
                <w:rFonts w:hint="eastAsia"/>
              </w:rPr>
              <w:t xml:space="preserve"> 23 </w:t>
            </w:r>
            <w:r>
              <w:rPr>
                <w:rFonts w:hint="eastAsia"/>
              </w:rPr>
              <w:t>條戶籍登記事項自始不存在或自始無效者，不得再申請改回調整或改制前之原出生地名稱；並應於受理變更出生地登記案件時主動告知民眾，以維戶籍資料之安定性。</w:t>
            </w:r>
          </w:p>
        </w:tc>
      </w:tr>
    </w:tbl>
    <w:p w:rsidR="00FD3F70" w:rsidRDefault="00FD3F70" w:rsidP="00FD3F70">
      <w:pPr>
        <w:jc w:val="right"/>
        <w:rPr>
          <w:rFonts w:hint="eastAsia"/>
        </w:rPr>
      </w:pPr>
      <w:r w:rsidRPr="00C97E51">
        <w:rPr>
          <w:rFonts w:hint="eastAsia"/>
        </w:rPr>
        <w:t>更新日期：</w:t>
      </w:r>
      <w:smartTag w:uri="urn:schemas-microsoft-com:office:smarttags" w:element="chsdate">
        <w:smartTagPr>
          <w:attr w:name="Year" w:val="100"/>
          <w:attr w:name="Month" w:val="8"/>
          <w:attr w:name="Day" w:val="12"/>
          <w:attr w:name="IsLunarDate" w:val="False"/>
          <w:attr w:name="IsROCDate" w:val="False"/>
        </w:smartTagPr>
        <w:r>
          <w:rPr>
            <w:rFonts w:hint="eastAsia"/>
          </w:rPr>
          <w:t>100</w:t>
        </w:r>
        <w:r w:rsidRPr="00C97E51">
          <w:rPr>
            <w:rFonts w:hint="eastAsia"/>
          </w:rPr>
          <w:t>/08/</w:t>
        </w:r>
        <w:r>
          <w:rPr>
            <w:rFonts w:hint="eastAsia"/>
          </w:rPr>
          <w:t>12</w:t>
        </w:r>
      </w:smartTag>
    </w:p>
    <w:sectPr w:rsidR="00FD3F70" w:rsidSect="00A217E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304" w:bottom="1418" w:left="1304" w:header="794" w:footer="96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40" w:rsidRDefault="00FA0A40">
      <w:r>
        <w:separator/>
      </w:r>
    </w:p>
  </w:endnote>
  <w:endnote w:type="continuationSeparator" w:id="0">
    <w:p w:rsidR="00FA0A40" w:rsidRDefault="00FA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明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Swiss911 XCm BT">
    <w:altName w:val="Haettenschweiler"/>
    <w:charset w:val="00"/>
    <w:family w:val="swiss"/>
    <w:pitch w:val="variable"/>
    <w:sig w:usb0="00000001" w:usb1="00000000" w:usb2="00000000" w:usb3="00000000" w:csb0="0000001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DC" w:rsidRDefault="00EF6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9DC" w:rsidRDefault="00EF69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DC" w:rsidRDefault="00FD3F70">
    <w:pPr>
      <w:pStyle w:val="a3"/>
      <w:framePr w:wrap="around" w:vAnchor="text" w:hAnchor="margin" w:xAlign="center" w:y="1"/>
      <w:rPr>
        <w:rStyle w:val="a5"/>
        <w:rFonts w:hint="eastAsia"/>
        <w:sz w:val="26"/>
      </w:rPr>
    </w:pPr>
    <w:r>
      <w:rPr>
        <w:rStyle w:val="a5"/>
        <w:rFonts w:hint="eastAsia"/>
        <w:sz w:val="26"/>
      </w:rPr>
      <w:t>3</w:t>
    </w:r>
    <w:r w:rsidR="00EF69DC">
      <w:rPr>
        <w:rStyle w:val="a5"/>
        <w:rFonts w:hint="eastAsia"/>
        <w:sz w:val="26"/>
      </w:rPr>
      <w:t>-</w:t>
    </w:r>
    <w:r w:rsidR="00EF69DC">
      <w:rPr>
        <w:rStyle w:val="a5"/>
        <w:sz w:val="26"/>
      </w:rPr>
      <w:fldChar w:fldCharType="begin"/>
    </w:r>
    <w:r w:rsidR="00EF69DC">
      <w:rPr>
        <w:rStyle w:val="a5"/>
        <w:sz w:val="26"/>
      </w:rPr>
      <w:instrText xml:space="preserve"> PAGE </w:instrText>
    </w:r>
    <w:r w:rsidR="00EF69DC">
      <w:rPr>
        <w:rStyle w:val="a5"/>
        <w:sz w:val="26"/>
      </w:rPr>
      <w:fldChar w:fldCharType="separate"/>
    </w:r>
    <w:r w:rsidR="000A1EA8">
      <w:rPr>
        <w:rStyle w:val="a5"/>
        <w:noProof/>
        <w:sz w:val="26"/>
      </w:rPr>
      <w:t>1</w:t>
    </w:r>
    <w:r w:rsidR="00EF69DC">
      <w:rPr>
        <w:rStyle w:val="a5"/>
        <w:sz w:val="26"/>
      </w:rPr>
      <w:fldChar w:fldCharType="end"/>
    </w:r>
  </w:p>
  <w:p w:rsidR="00EF69DC" w:rsidRDefault="00EF69DC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40" w:rsidRDefault="00FA0A40">
      <w:r>
        <w:separator/>
      </w:r>
    </w:p>
  </w:footnote>
  <w:footnote w:type="continuationSeparator" w:id="0">
    <w:p w:rsidR="00FA0A40" w:rsidRDefault="00FA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DC" w:rsidRDefault="00EF69D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EF69DC" w:rsidRDefault="00EF69DC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DC" w:rsidRDefault="00BF2351">
    <w:pPr>
      <w:framePr w:wrap="around" w:vAnchor="text" w:hAnchor="margin" w:y="1"/>
      <w:rPr>
        <w:rFonts w:hint="eastAsia"/>
        <w:i/>
        <w:sz w:val="20"/>
        <w:u w:val="single"/>
      </w:rPr>
    </w:pPr>
    <w:r>
      <w:rPr>
        <w:rFonts w:hint="eastAsia"/>
        <w:i/>
        <w:sz w:val="20"/>
        <w:u w:val="single"/>
      </w:rPr>
      <w:t>雲林縣</w:t>
    </w:r>
    <w:r w:rsidR="00EF69DC">
      <w:rPr>
        <w:rFonts w:hint="eastAsia"/>
        <w:i/>
        <w:sz w:val="20"/>
        <w:u w:val="single"/>
      </w:rPr>
      <w:t>戶政人員工作手冊</w:t>
    </w:r>
  </w:p>
  <w:p w:rsidR="00EF69DC" w:rsidRDefault="00EF69DC">
    <w:pP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4CE"/>
    <w:multiLevelType w:val="singleLevel"/>
    <w:tmpl w:val="7DAA4AF6"/>
    <w:lvl w:ilvl="0">
      <w:start w:val="1"/>
      <w:numFmt w:val="taiwaneseCountingThousand"/>
      <w:lvlText w:val="︵%1︶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">
    <w:nsid w:val="1431413D"/>
    <w:multiLevelType w:val="singleLevel"/>
    <w:tmpl w:val="4198F7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0D305CA"/>
    <w:multiLevelType w:val="singleLevel"/>
    <w:tmpl w:val="A414191A"/>
    <w:lvl w:ilvl="0">
      <w:start w:val="1"/>
      <w:numFmt w:val="decimal"/>
      <w:lvlText w:val="(%1)"/>
      <w:lvlJc w:val="left"/>
      <w:pPr>
        <w:tabs>
          <w:tab w:val="num" w:pos="767"/>
        </w:tabs>
        <w:ind w:left="767" w:hanging="285"/>
      </w:pPr>
      <w:rPr>
        <w:rFonts w:hint="eastAsia"/>
      </w:rPr>
    </w:lvl>
  </w:abstractNum>
  <w:abstractNum w:abstractNumId="3">
    <w:nsid w:val="7E182EDA"/>
    <w:multiLevelType w:val="hybridMultilevel"/>
    <w:tmpl w:val="6382E154"/>
    <w:lvl w:ilvl="0" w:tplc="C8109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2"/>
  <w:drawingGridHorizontalSpacing w:val="135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11"/>
    <w:rsid w:val="000A1EA8"/>
    <w:rsid w:val="001379D7"/>
    <w:rsid w:val="002857A3"/>
    <w:rsid w:val="002A1743"/>
    <w:rsid w:val="00391604"/>
    <w:rsid w:val="003C70EF"/>
    <w:rsid w:val="00407F41"/>
    <w:rsid w:val="0048238B"/>
    <w:rsid w:val="004D041E"/>
    <w:rsid w:val="00533C2F"/>
    <w:rsid w:val="005F2E24"/>
    <w:rsid w:val="007655A0"/>
    <w:rsid w:val="00804C11"/>
    <w:rsid w:val="009A35D6"/>
    <w:rsid w:val="00A163CD"/>
    <w:rsid w:val="00A217E3"/>
    <w:rsid w:val="00BF2351"/>
    <w:rsid w:val="00C61B97"/>
    <w:rsid w:val="00C97E51"/>
    <w:rsid w:val="00DC37DE"/>
    <w:rsid w:val="00E327D6"/>
    <w:rsid w:val="00EF69DC"/>
    <w:rsid w:val="00FA0A40"/>
    <w:rsid w:val="00FD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400" w:lineRule="atLeast"/>
      <w:jc w:val="both"/>
      <w:textAlignment w:val="baseline"/>
    </w:pPr>
    <w:rPr>
      <w:rFonts w:eastAsia="標楷體"/>
      <w:sz w:val="27"/>
    </w:rPr>
  </w:style>
  <w:style w:type="paragraph" w:styleId="1">
    <w:name w:val="heading 1"/>
    <w:basedOn w:val="a"/>
    <w:next w:val="a"/>
    <w:qFormat/>
    <w:pPr>
      <w:spacing w:before="540" w:after="160" w:line="240" w:lineRule="auto"/>
      <w:outlineLvl w:val="0"/>
    </w:pPr>
    <w:rPr>
      <w:rFonts w:ascii="華康粗黑體" w:eastAsia="華康粗黑體" w:hAnsi="Arial"/>
      <w:spacing w:val="10"/>
      <w:kern w:val="52"/>
      <w:sz w:val="42"/>
    </w:rPr>
  </w:style>
  <w:style w:type="paragraph" w:styleId="2">
    <w:name w:val="heading 2"/>
    <w:aliases w:val="書標"/>
    <w:basedOn w:val="a"/>
    <w:next w:val="a"/>
    <w:qFormat/>
    <w:pPr>
      <w:keepNext/>
      <w:keepLines/>
      <w:spacing w:before="260" w:after="260"/>
      <w:jc w:val="center"/>
      <w:outlineLvl w:val="1"/>
    </w:pPr>
    <w:rPr>
      <w:rFonts w:ascii="Arial" w:eastAsia="華康超明體" w:hAnsi="Arial"/>
      <w:b/>
      <w:sz w:val="40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Swiss911 XCm BT" w:eastAsia="新細明體" w:hAnsi="Swiss911 XCm BT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  <w:rPr>
      <w:spacing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Univers" w:eastAsia="新細明體" w:hAnsi="Univers"/>
    </w:rPr>
  </w:style>
  <w:style w:type="character" w:styleId="a7">
    <w:name w:val="Hyperlink"/>
    <w:basedOn w:val="a0"/>
    <w:semiHidden/>
    <w:rPr>
      <w:color w:val="0000FF"/>
      <w:u w:val="single"/>
    </w:rPr>
  </w:style>
  <w:style w:type="table" w:styleId="a8">
    <w:name w:val="Table Grid"/>
    <w:basedOn w:val="a1"/>
    <w:rsid w:val="0048238B"/>
    <w:pPr>
      <w:widowControl w:val="0"/>
      <w:adjustRightInd w:val="0"/>
      <w:snapToGri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項目文"/>
    <w:basedOn w:val="a"/>
    <w:rsid w:val="00DC37DE"/>
    <w:pPr>
      <w:spacing w:line="240" w:lineRule="auto"/>
      <w:ind w:left="170" w:right="170"/>
      <w:jc w:val="distribute"/>
    </w:pPr>
    <w:rPr>
      <w:sz w:val="34"/>
    </w:rPr>
  </w:style>
  <w:style w:type="paragraph" w:customStyle="1" w:styleId="aa">
    <w:name w:val="表格平均"/>
    <w:basedOn w:val="a"/>
    <w:rsid w:val="00DC37DE"/>
    <w:pPr>
      <w:spacing w:line="240" w:lineRule="auto"/>
      <w:ind w:left="113" w:right="113"/>
      <w:jc w:val="distribute"/>
    </w:pPr>
    <w:rPr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400" w:lineRule="atLeast"/>
      <w:jc w:val="both"/>
      <w:textAlignment w:val="baseline"/>
    </w:pPr>
    <w:rPr>
      <w:rFonts w:eastAsia="標楷體"/>
      <w:sz w:val="27"/>
    </w:rPr>
  </w:style>
  <w:style w:type="paragraph" w:styleId="1">
    <w:name w:val="heading 1"/>
    <w:basedOn w:val="a"/>
    <w:next w:val="a"/>
    <w:qFormat/>
    <w:pPr>
      <w:spacing w:before="540" w:after="160" w:line="240" w:lineRule="auto"/>
      <w:outlineLvl w:val="0"/>
    </w:pPr>
    <w:rPr>
      <w:rFonts w:ascii="華康粗黑體" w:eastAsia="華康粗黑體" w:hAnsi="Arial"/>
      <w:spacing w:val="10"/>
      <w:kern w:val="52"/>
      <w:sz w:val="42"/>
    </w:rPr>
  </w:style>
  <w:style w:type="paragraph" w:styleId="2">
    <w:name w:val="heading 2"/>
    <w:aliases w:val="書標"/>
    <w:basedOn w:val="a"/>
    <w:next w:val="a"/>
    <w:qFormat/>
    <w:pPr>
      <w:keepNext/>
      <w:keepLines/>
      <w:spacing w:before="260" w:after="260"/>
      <w:jc w:val="center"/>
      <w:outlineLvl w:val="1"/>
    </w:pPr>
    <w:rPr>
      <w:rFonts w:ascii="Arial" w:eastAsia="華康超明體" w:hAnsi="Arial"/>
      <w:b/>
      <w:sz w:val="40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Swiss911 XCm BT" w:eastAsia="新細明體" w:hAnsi="Swiss911 XCm BT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  <w:rPr>
      <w:spacing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Univers" w:eastAsia="新細明體" w:hAnsi="Univers"/>
    </w:rPr>
  </w:style>
  <w:style w:type="character" w:styleId="a7">
    <w:name w:val="Hyperlink"/>
    <w:basedOn w:val="a0"/>
    <w:semiHidden/>
    <w:rPr>
      <w:color w:val="0000FF"/>
      <w:u w:val="single"/>
    </w:rPr>
  </w:style>
  <w:style w:type="table" w:styleId="a8">
    <w:name w:val="Table Grid"/>
    <w:basedOn w:val="a1"/>
    <w:rsid w:val="0048238B"/>
    <w:pPr>
      <w:widowControl w:val="0"/>
      <w:adjustRightInd w:val="0"/>
      <w:snapToGri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項目文"/>
    <w:basedOn w:val="a"/>
    <w:rsid w:val="00DC37DE"/>
    <w:pPr>
      <w:spacing w:line="240" w:lineRule="auto"/>
      <w:ind w:left="170" w:right="170"/>
      <w:jc w:val="distribute"/>
    </w:pPr>
    <w:rPr>
      <w:sz w:val="34"/>
    </w:rPr>
  </w:style>
  <w:style w:type="paragraph" w:customStyle="1" w:styleId="aa">
    <w:name w:val="表格平均"/>
    <w:basedOn w:val="a"/>
    <w:rsid w:val="00DC37DE"/>
    <w:pPr>
      <w:spacing w:line="240" w:lineRule="auto"/>
      <w:ind w:left="113" w:right="113"/>
      <w:jc w:val="distribute"/>
    </w:pPr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***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我國早期療育相關法源</dc:title>
  <dc:creator>*****</dc:creator>
  <cp:lastModifiedBy>許庭馨</cp:lastModifiedBy>
  <cp:revision>2</cp:revision>
  <cp:lastPrinted>2008-06-12T05:29:00Z</cp:lastPrinted>
  <dcterms:created xsi:type="dcterms:W3CDTF">2016-01-19T02:27:00Z</dcterms:created>
  <dcterms:modified xsi:type="dcterms:W3CDTF">2016-01-19T02:27:00Z</dcterms:modified>
</cp:coreProperties>
</file>